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15" w:lineRule="atLeast"/>
        <w:jc w:val="center"/>
        <w:rPr>
          <w:rFonts w:hint="eastAsia" w:ascii="宋体" w:hAnsi="宋体" w:eastAsia="宋体" w:cs="宋体"/>
          <w:b/>
          <w:bCs/>
          <w:i w:val="0"/>
          <w:iCs w:val="0"/>
          <w:caps w:val="0"/>
          <w:color w:val="auto"/>
          <w:spacing w:val="0"/>
          <w:kern w:val="0"/>
          <w:sz w:val="32"/>
          <w:szCs w:val="32"/>
          <w:lang w:val="en-US" w:eastAsia="zh-CN" w:bidi="ar"/>
        </w:rPr>
      </w:pPr>
      <w:r>
        <w:rPr>
          <w:rFonts w:hint="eastAsia" w:ascii="宋体" w:hAnsi="宋体" w:eastAsia="宋体" w:cs="宋体"/>
          <w:b/>
          <w:bCs/>
          <w:i w:val="0"/>
          <w:iCs w:val="0"/>
          <w:caps w:val="0"/>
          <w:color w:val="auto"/>
          <w:spacing w:val="0"/>
          <w:kern w:val="0"/>
          <w:sz w:val="32"/>
          <w:szCs w:val="32"/>
          <w:lang w:val="en-US" w:eastAsia="zh-CN" w:bidi="ar"/>
        </w:rPr>
        <w:t>河海大学研究生学位论文答辩程序</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kern w:val="0"/>
          <w:sz w:val="27"/>
          <w:szCs w:val="27"/>
          <w:lang w:val="en-US" w:eastAsia="zh-CN" w:bidi="ar"/>
        </w:rPr>
        <w:t>1、答辩委员会主席宣布答辩开始，宣布答辩委员会成员及秘书名单。</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kern w:val="0"/>
          <w:sz w:val="27"/>
          <w:szCs w:val="27"/>
          <w:lang w:val="en-US" w:eastAsia="zh-CN" w:bidi="ar"/>
        </w:rPr>
        <w:t>2、研究生报告论文工作及论文主要内容(硕士论文答辩：30～40分钟，博士论文答辩：不超过60分钟)。</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kern w:val="0"/>
          <w:sz w:val="27"/>
          <w:szCs w:val="27"/>
          <w:lang w:val="en-US" w:eastAsia="zh-CN" w:bidi="ar"/>
        </w:rPr>
        <w:t>3、宣布评阅人对论文的评阅意见及所提问题(博士论文答辩还应宣读国内外同行对论文的评阅意见综述)。</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kern w:val="0"/>
          <w:sz w:val="27"/>
          <w:szCs w:val="27"/>
          <w:lang w:val="en-US" w:eastAsia="zh-CN" w:bidi="ar"/>
        </w:rPr>
        <w:t>4、答辩委员会就论文有关问题提问。</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kern w:val="0"/>
          <w:sz w:val="27"/>
          <w:szCs w:val="27"/>
          <w:lang w:val="en-US" w:eastAsia="zh-CN" w:bidi="ar"/>
        </w:rPr>
        <w:t>5、研究生回答评阅人及各答辩委员所提的问题。</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kern w:val="0"/>
          <w:sz w:val="27"/>
          <w:szCs w:val="27"/>
          <w:lang w:val="en-US" w:eastAsia="zh-CN" w:bidi="ar"/>
        </w:rPr>
        <w:t>6、问答终止，休会。答辩人和列席、旁听人员退出会场。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kern w:val="0"/>
          <w:sz w:val="27"/>
          <w:szCs w:val="27"/>
          <w:lang w:val="en-US" w:eastAsia="zh-CN" w:bidi="ar"/>
        </w:rPr>
        <w:t>7、指导教师向答辩委员会介绍研究生的课程学习情况，并宣读推荐意见和对论文的学术评语(如指导教师不是答辩委员,介绍情况后退出会场)。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kern w:val="0"/>
          <w:sz w:val="27"/>
          <w:szCs w:val="27"/>
          <w:lang w:val="en-US" w:eastAsia="zh-CN" w:bidi="ar"/>
        </w:rPr>
        <w:t>8、答辩委员会根据答辩情况及研究生各方面的表现情况就是否建议授予学位作出决议。决议以不记名投票方式，经全体委员三分之二以上通过为有效。会议应有记录，决议须经答辩委员会主席及成员签字。</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kern w:val="0"/>
          <w:sz w:val="27"/>
          <w:szCs w:val="27"/>
          <w:lang w:val="en-US" w:eastAsia="zh-CN" w:bidi="ar"/>
        </w:rPr>
        <w:t>9、论文答辩不通过的，但答辩委员会认为可以考虑进一步修改时，应该不记名投票，全体委员过半数通过，作出在二年内修改论文，重新答辩一次的决议。如果答辩委员会未作出修改论文后重新答辩一次的决议，任何个人事后无权同意。</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kern w:val="0"/>
          <w:sz w:val="27"/>
          <w:szCs w:val="27"/>
          <w:lang w:val="en-US" w:eastAsia="zh-CN" w:bidi="ar"/>
        </w:rPr>
        <w:t>博士学位申请人的论文虽未达到博士学位的学术水平，但已经达到硕士学位学术水平，而申请人又未获得该学科硕士学位的，答辩委员会可作出授予硕士学位的建议。</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kern w:val="0"/>
          <w:sz w:val="27"/>
          <w:szCs w:val="27"/>
          <w:lang w:val="en-US" w:eastAsia="zh-CN" w:bidi="ar"/>
        </w:rPr>
        <w:t>答辩表决票由校学位办公室统一印刷，盖章有效。</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kern w:val="0"/>
          <w:sz w:val="27"/>
          <w:szCs w:val="27"/>
          <w:lang w:val="en-US" w:eastAsia="zh-CN" w:bidi="ar"/>
        </w:rPr>
        <w:t>10、复会。答辩委员会主席宣布答辩委</w:t>
      </w:r>
      <w:bookmarkStart w:id="0" w:name="_GoBack"/>
      <w:bookmarkEnd w:id="0"/>
      <w:r>
        <w:rPr>
          <w:rFonts w:hint="eastAsia" w:ascii="宋体" w:hAnsi="宋体" w:eastAsia="宋体" w:cs="宋体"/>
          <w:i w:val="0"/>
          <w:iCs w:val="0"/>
          <w:caps w:val="0"/>
          <w:color w:val="auto"/>
          <w:spacing w:val="0"/>
          <w:kern w:val="0"/>
          <w:sz w:val="27"/>
          <w:szCs w:val="27"/>
          <w:lang w:val="en-US" w:eastAsia="zh-CN" w:bidi="ar"/>
        </w:rPr>
        <w:t>员会评语及表决结果。</w:t>
      </w:r>
    </w:p>
    <w:p>
      <w:pPr>
        <w:keepNext w:val="0"/>
        <w:keepLines w:val="0"/>
        <w:pageBreakBefore w:val="0"/>
        <w:kinsoku/>
        <w:wordWrap/>
        <w:overflowPunct/>
        <w:topLinePunct w:val="0"/>
        <w:autoSpaceDE/>
        <w:autoSpaceDN/>
        <w:bidi w:val="0"/>
        <w:adjustRightInd/>
        <w:snapToGrid/>
        <w:spacing w:line="500" w:lineRule="exact"/>
        <w:textAlignment w:val="auto"/>
        <w:rPr>
          <w:color w:val="auto"/>
        </w:rPr>
      </w:pPr>
      <w:r>
        <w:rPr>
          <w:rFonts w:hint="eastAsia" w:ascii="宋体" w:hAnsi="宋体" w:eastAsia="宋体" w:cs="宋体"/>
          <w:i w:val="0"/>
          <w:iCs w:val="0"/>
          <w:caps w:val="0"/>
          <w:color w:val="auto"/>
          <w:spacing w:val="0"/>
          <w:kern w:val="0"/>
          <w:sz w:val="27"/>
          <w:szCs w:val="27"/>
          <w:lang w:val="en-US" w:eastAsia="zh-CN" w:bidi="ar"/>
        </w:rPr>
        <w:t>11、答辩结束。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22AAB"/>
    <w:rsid w:val="0D341A16"/>
    <w:rsid w:val="3962499C"/>
    <w:rsid w:val="413723AA"/>
    <w:rsid w:val="4A3F32F0"/>
    <w:rsid w:val="57422AAB"/>
    <w:rsid w:val="5F1E46ED"/>
    <w:rsid w:val="6B047AFF"/>
    <w:rsid w:val="7F313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2021-05-12T06:44:00Z</dcterms:created>
  <dc:creator>Administrator</dc:creator>
  <cp:lastModifiedBy>Administrator</cp:lastModifiedBy>
  <dcterms:modified xsi:type="dcterms:W3CDTF">2021-05-12T06:44:55Z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B1AFCF0ECC7D4051A089E75C9EC2E0E9</vt:lpwstr>
  </property>
</Properties>
</file>